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  <w:r>
        <w:rPr>
          <w:b w:val="0"/>
          <w:sz w:val="28"/>
        </w:rPr>
        <w:t>МБОУ «Девятернинская основная общеобразовательная школа</w:t>
      </w:r>
    </w:p>
    <w:p w14:paraId="02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  <w:r>
        <w:rPr>
          <w:b w:val="0"/>
          <w:sz w:val="28"/>
        </w:rPr>
        <w:t xml:space="preserve"> имени Лябиба Айтуга</w:t>
      </w:r>
      <w:r>
        <w:rPr>
          <w:b w:val="0"/>
          <w:sz w:val="28"/>
        </w:rPr>
        <w:t>н</w:t>
      </w:r>
      <w:r>
        <w:rPr>
          <w:b w:val="0"/>
          <w:sz w:val="28"/>
        </w:rPr>
        <w:t>ова</w:t>
      </w:r>
      <w:r>
        <w:rPr>
          <w:b w:val="0"/>
          <w:sz w:val="28"/>
        </w:rPr>
        <w:t xml:space="preserve">  АМР  РТ</w:t>
      </w:r>
      <w:r>
        <w:rPr>
          <w:b w:val="0"/>
          <w:sz w:val="28"/>
        </w:rPr>
        <w:t>»</w:t>
      </w:r>
    </w:p>
    <w:p w14:paraId="03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4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5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6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7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8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9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A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B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C000000">
      <w:pPr>
        <w:pStyle w:val="Style_1"/>
        <w:spacing w:after="0" w:before="0" w:line="288" w:lineRule="atLeast"/>
        <w:ind/>
        <w:jc w:val="center"/>
        <w:rPr>
          <w:b w:val="0"/>
          <w:sz w:val="28"/>
        </w:rPr>
      </w:pPr>
    </w:p>
    <w:p w14:paraId="0D000000">
      <w:pPr>
        <w:pStyle w:val="Style_1"/>
        <w:spacing w:after="0" w:before="0" w:line="288" w:lineRule="atLeast"/>
        <w:ind/>
        <w:jc w:val="center"/>
        <w:rPr>
          <w:rFonts w:ascii="Monotype Corsiva" w:hAnsi="Monotype Corsiva"/>
          <w:color w:val="993366"/>
          <w:sz w:val="56"/>
        </w:rPr>
      </w:pPr>
      <w:r>
        <w:rPr>
          <w:rFonts w:ascii="Monotype Corsiva" w:hAnsi="Monotype Corsiva"/>
          <w:color w:val="993366"/>
          <w:sz w:val="56"/>
        </w:rPr>
        <w:t xml:space="preserve"> «Мой земляк участник Великой Отечественной войны</w:t>
      </w:r>
      <w:r>
        <w:rPr>
          <w:rFonts w:ascii="Monotype Corsiva" w:hAnsi="Monotype Corsiva"/>
          <w:color w:val="993366"/>
          <w:sz w:val="56"/>
        </w:rPr>
        <w:t>»</w:t>
      </w:r>
    </w:p>
    <w:p w14:paraId="0E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1905</wp:posOffset>
            </wp:positionH>
            <wp:positionV relativeFrom="paragraph">
              <wp:posOffset>205105</wp:posOffset>
            </wp:positionV>
            <wp:extent cx="5484495" cy="3119755"/>
            <wp:effectExtent b="0" l="0" r="0" t="0"/>
            <wp:wrapSquare distL="114300" distR="11430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484495" cy="31197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F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0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1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2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3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4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5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6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7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8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9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A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B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C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D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E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1F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20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21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22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23000000">
      <w:pPr>
        <w:pStyle w:val="Style_1"/>
        <w:spacing w:after="0" w:before="0" w:line="288" w:lineRule="atLeast"/>
        <w:ind/>
        <w:jc w:val="right"/>
        <w:rPr>
          <w:b w:val="0"/>
          <w:color w:val="3E3E3E"/>
          <w:sz w:val="28"/>
        </w:rPr>
      </w:pPr>
      <w:r>
        <w:rPr>
          <w:b w:val="0"/>
          <w:color w:val="3E3E3E"/>
          <w:sz w:val="28"/>
        </w:rPr>
        <w:t>Сделала: учащиеся 8 класса</w:t>
      </w:r>
    </w:p>
    <w:p w14:paraId="24000000">
      <w:pPr>
        <w:pStyle w:val="Style_1"/>
        <w:spacing w:after="0" w:before="0" w:line="288" w:lineRule="atLeast"/>
        <w:ind/>
        <w:jc w:val="right"/>
        <w:rPr>
          <w:b w:val="0"/>
          <w:color w:val="3E3E3E"/>
          <w:sz w:val="28"/>
        </w:rPr>
      </w:pPr>
      <w:r>
        <w:rPr>
          <w:b w:val="0"/>
          <w:color w:val="3E3E3E"/>
          <w:sz w:val="28"/>
        </w:rPr>
        <w:t xml:space="preserve"> МБОУ «Девятернинская ООШ </w:t>
      </w:r>
    </w:p>
    <w:p w14:paraId="25000000">
      <w:pPr>
        <w:pStyle w:val="Style_1"/>
        <w:spacing w:after="0" w:before="0" w:line="288" w:lineRule="atLeast"/>
        <w:ind/>
        <w:jc w:val="right"/>
        <w:rPr>
          <w:b w:val="0"/>
          <w:color w:val="3E3E3E"/>
          <w:sz w:val="28"/>
        </w:rPr>
      </w:pPr>
      <w:r>
        <w:rPr>
          <w:b w:val="0"/>
          <w:color w:val="3E3E3E"/>
          <w:sz w:val="28"/>
        </w:rPr>
        <w:t xml:space="preserve">им.Л.Айтуганова АМР  РТ», </w:t>
      </w:r>
    </w:p>
    <w:p w14:paraId="26000000">
      <w:pPr>
        <w:pStyle w:val="Style_1"/>
        <w:spacing w:after="0" w:before="0" w:line="288" w:lineRule="atLeast"/>
        <w:ind/>
        <w:jc w:val="right"/>
        <w:rPr>
          <w:b w:val="0"/>
          <w:color w:val="3E3E3E"/>
          <w:sz w:val="28"/>
        </w:rPr>
      </w:pPr>
      <w:r>
        <w:rPr>
          <w:b w:val="0"/>
          <w:color w:val="3E3E3E"/>
          <w:sz w:val="28"/>
        </w:rPr>
        <w:t>Ситдикова Файруза Ранифовна</w:t>
      </w:r>
    </w:p>
    <w:p w14:paraId="27000000">
      <w:pPr>
        <w:pStyle w:val="Style_1"/>
        <w:spacing w:after="0" w:before="0" w:line="288" w:lineRule="atLeast"/>
        <w:ind/>
        <w:jc w:val="right"/>
        <w:rPr>
          <w:b w:val="0"/>
          <w:color w:val="3E3E3E"/>
          <w:sz w:val="28"/>
        </w:rPr>
      </w:pPr>
      <w:r>
        <w:rPr>
          <w:b w:val="0"/>
          <w:color w:val="3E3E3E"/>
          <w:sz w:val="28"/>
        </w:rPr>
        <w:t>Рук. Арсланова Алия Наиловна</w:t>
      </w:r>
    </w:p>
    <w:p w14:paraId="28000000">
      <w:pPr>
        <w:pStyle w:val="Style_1"/>
        <w:spacing w:after="0" w:before="0" w:line="288" w:lineRule="atLeast"/>
        <w:ind/>
        <w:rPr>
          <w:b w:val="0"/>
          <w:color w:val="3E3E3E"/>
          <w:sz w:val="28"/>
        </w:rPr>
      </w:pPr>
    </w:p>
    <w:p w14:paraId="29000000">
      <w:pPr>
        <w:pStyle w:val="Style_1"/>
        <w:spacing w:after="0" w:before="0" w:line="288" w:lineRule="atLeast"/>
        <w:ind/>
        <w:jc w:val="center"/>
        <w:rPr>
          <w:sz w:val="28"/>
        </w:rPr>
      </w:pPr>
    </w:p>
    <w:p w14:paraId="2A000000">
      <w:pPr>
        <w:pStyle w:val="Style_1"/>
        <w:spacing w:after="0" w:before="0" w:line="288" w:lineRule="atLeast"/>
        <w:ind/>
        <w:jc w:val="center"/>
        <w:rPr>
          <w:sz w:val="28"/>
        </w:rPr>
      </w:pPr>
    </w:p>
    <w:p w14:paraId="2B000000">
      <w:pPr>
        <w:pStyle w:val="Style_1"/>
        <w:spacing w:after="0" w:before="0" w:line="288" w:lineRule="atLeast"/>
        <w:ind/>
        <w:jc w:val="center"/>
        <w:rPr>
          <w:sz w:val="28"/>
        </w:rPr>
      </w:pPr>
      <w:r>
        <w:rPr>
          <w:sz w:val="28"/>
        </w:rPr>
        <w:t>АГРЫЗ</w:t>
      </w:r>
    </w:p>
    <w:p w14:paraId="2C000000">
      <w:pPr>
        <w:pStyle w:val="Style_1"/>
        <w:spacing w:after="0" w:before="0" w:line="288" w:lineRule="atLeast"/>
        <w:ind/>
        <w:jc w:val="center"/>
        <w:rPr>
          <w:sz w:val="28"/>
        </w:rPr>
      </w:pPr>
      <w:r>
        <w:rPr>
          <w:sz w:val="28"/>
        </w:rPr>
        <w:t>2026</w:t>
      </w:r>
    </w:p>
    <w:p w14:paraId="2D000000">
      <w:pPr>
        <w:pStyle w:val="Style_1"/>
        <w:spacing w:after="0" w:before="0" w:line="288" w:lineRule="atLeast"/>
        <w:ind/>
        <w:jc w:val="center"/>
        <w:rPr>
          <w:sz w:val="28"/>
        </w:rPr>
      </w:pPr>
    </w:p>
    <w:p w14:paraId="2E000000">
      <w:pPr>
        <w:pStyle w:val="Style_1"/>
        <w:spacing w:after="0" w:before="0" w:line="288" w:lineRule="atLeast"/>
        <w:ind/>
        <w:jc w:val="center"/>
        <w:rPr>
          <w:sz w:val="28"/>
        </w:rPr>
      </w:pPr>
    </w:p>
    <w:p w14:paraId="2F000000">
      <w:pPr>
        <w:pStyle w:val="Style_1"/>
        <w:spacing w:after="0" w:before="0" w:line="288" w:lineRule="atLeast"/>
        <w:ind/>
        <w:jc w:val="center"/>
        <w:rPr>
          <w:sz w:val="28"/>
        </w:rPr>
      </w:pPr>
    </w:p>
    <w:p w14:paraId="30000000">
      <w:pPr>
        <w:pStyle w:val="Style_1"/>
        <w:spacing w:after="0" w:before="0" w:line="288" w:lineRule="atLeast"/>
        <w:ind/>
        <w:jc w:val="center"/>
        <w:rPr>
          <w:sz w:val="28"/>
        </w:rPr>
      </w:pPr>
    </w:p>
    <w:p w14:paraId="31000000">
      <w:pPr>
        <w:pStyle w:val="Style_1"/>
        <w:spacing w:after="0" w:before="0" w:line="288" w:lineRule="atLeast"/>
        <w:ind/>
        <w:jc w:val="center"/>
        <w:rPr>
          <w:color w:val="000080"/>
          <w:sz w:val="24"/>
        </w:rPr>
      </w:pPr>
    </w:p>
    <w:p w14:paraId="32000000">
      <w:pPr>
        <w:pStyle w:val="Style_1"/>
        <w:spacing w:after="0" w:before="0" w:line="288" w:lineRule="atLeast"/>
        <w:ind/>
        <w:jc w:val="center"/>
        <w:rPr>
          <w:color w:val="000080"/>
          <w:sz w:val="24"/>
        </w:rPr>
      </w:pPr>
    </w:p>
    <w:p w14:paraId="33000000">
      <w:pPr>
        <w:pStyle w:val="Style_1"/>
        <w:spacing w:after="0" w:before="0" w:line="288" w:lineRule="atLeast"/>
        <w:ind/>
        <w:jc w:val="center"/>
        <w:rPr>
          <w:color w:val="000080"/>
          <w:sz w:val="24"/>
        </w:rPr>
      </w:pPr>
      <w:r>
        <w:rPr>
          <w:color w:val="000080"/>
          <w:sz w:val="24"/>
        </w:rPr>
        <w:t>ЗИЯТДИНОВ    МИНГАЗЕТДИН   ЗИЯТДИНОВИЧ</w:t>
      </w:r>
    </w:p>
    <w:p w14:paraId="34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180340</wp:posOffset>
            </wp:positionH>
            <wp:positionV relativeFrom="paragraph">
              <wp:posOffset>481330</wp:posOffset>
            </wp:positionV>
            <wp:extent cx="1225550" cy="1639570"/>
            <wp:effectExtent b="0" l="0" r="0" t="0"/>
            <wp:wrapSquare distL="114300" distR="11430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1225550" cy="16395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Родился в 1926 году, в деревни Девятерня Красноборского района ТАССР (ныне Агрызского района).</w:t>
      </w:r>
    </w:p>
    <w:p w14:paraId="35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«Нас было двадцать молодых парней. 6 ноября 1943 года, после двенадцатидневных сборов в Агрызе нас отправили в путь, куда - не сказали. На наши вопросы командиры отвечали, одним словом: «На фронт!» Так начинает свой рассказ Мингазетдин Зиятдинович.</w:t>
      </w:r>
    </w:p>
    <w:p w14:paraId="36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1371600</wp:posOffset>
            </wp:positionH>
            <wp:positionV relativeFrom="paragraph">
              <wp:posOffset>1521460</wp:posOffset>
            </wp:positionV>
            <wp:extent cx="1140460" cy="894714"/>
            <wp:effectExtent b="0" l="0" r="0" t="0"/>
            <wp:wrapSquare distL="114300" distR="11430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1140460" cy="89471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</w:rPr>
        <w:t>Целый месяц карабкался товарняк до своего места назначения - до Дальнереченска на реке Уссури на Дальнем Востоке. Только прибыв туда, молодые солдаты узнали, что их привезли защищать восточные границы страны: милитаристская Япония готовилась вступить в войну против Советского Союза.</w:t>
      </w:r>
    </w:p>
    <w:p w14:paraId="37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L="114300" distR="114300" layoutInCell="true" locked="false" relativeHeight="251658240" simplePos="false">
                <wp:simplePos x="0" y="0"/>
                <wp:positionH relativeFrom="column">
                  <wp:posOffset>2743200</wp:posOffset>
                </wp:positionH>
                <wp:positionV relativeFrom="paragraph">
                  <wp:posOffset>3004185</wp:posOffset>
                </wp:positionV>
                <wp:extent cx="1355725" cy="1538605"/>
                <wp:wrapSquare distL="114300" distR="114300" wrapText="bothSides"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55725" cy="153860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000000">
                            <w:pPr>
                              <w:pStyle w:val="Style_2"/>
                              <w:spacing w:after="360" w:before="360"/>
                              <w:ind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0"/>
                              </w:rPr>
                              <w:drawing>
                                <wp:inline>
                                  <wp:extent cx="1601851" cy="1151636"/>
                                  <wp:effectExtent b="0" l="0" r="0" t="0"/>
                                  <wp:docPr hidden="false" id="8" name="Picture 8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hidden="false" id="7" name="Picture 7"/>
                                          <pic:cNvPicPr preferRelativeResize="true"/>
                                        </pic:nvPicPr>
                                        <pic:blipFill>
                                          <a:blip r:embed="rId4"/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 flipH="false" flipV="false" rot="0">
                                            <a:ext cx="1601851" cy="1151636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bIns="45720" lIns="91440" rIns="91440" tIns="45720"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000000"/>
        </w:rPr>
        <w:t>«Нас разместили в горных землянках, построенных на скорую руку солдатами, прибывшими сюда до нас, снабдили орудием - лопатами, ломами. Уже на следующий день начали мы рыть траншеи, окопы, - продолжает свой рассказ Мингазетдин Зиятдинович. - Одновременно велась и боевая подготовка. Враг был близок, и каждую минуту мы ждали боевой тревоги. То и дело японские диверсанты провоцировали нас на военные конфликты. Но у нас был твердый приказ: «Огонь не открывать!» Так проходили дни за днями в тесных окопах и траншеях в томительном тревожном ожидании. Под палящим солнцем, под песчаными бурями... Не хватало пищи, особенно не хватало воды. Но нужно было терпеть, терпеть изо всех сил, терпеть ради победы! В ночь на 9 августа 1945 года солдатам объявили о начале войны с империалистической Японией.</w:t>
      </w:r>
    </w:p>
    <w:p w14:paraId="39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9 августа 1945 года. Этот день для Мингазетдина Зиятдиновича стал незабываемым, потому что он впервые встретился со смертью с глазу на глаз.</w:t>
      </w:r>
    </w:p>
    <w:p w14:paraId="3A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«Нас привезли к реке и загрузили на баржи. Переправа через Уссури была очень тяжелой. Пройдя марш-броском пять километров, мы вступили в бой», - вспоминает он. Впереди горела деревня. Свистели пули, кругом дым и сплошной гул снарядов. Нет, это смерть свистела, выла - и, казалось, никуда от нее не уйти.</w:t>
      </w:r>
    </w:p>
    <w:p w14:paraId="3B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К смерти нельзя привыкнуть... Внезапно умолк автомат друга - парня из Актаныша - Файзуллина Шагимухамета. Ползком по траншее приближаюсь к нему - а он убит! А ведь вчера только вместе строили планы на будущее... Вот как оно на войне бывает...</w:t>
      </w:r>
    </w:p>
    <w:p w14:paraId="3C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Только за первый день войны мы потеряли шестнадцать боевых товарищей из нашей роты. Похоронили мы их там же в траншеях и окопах: копать могилы для них не было возможности. Так и остались лежать навеки на сопках Дальнего Востока - безымянными солдатами на безымянной высоте...</w:t>
      </w:r>
    </w:p>
    <w:p w14:paraId="3D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Упорные бои шли 23 дня, по 2 сентября 1945 года, и завершились полным разгромом Японской армии».</w:t>
      </w:r>
    </w:p>
    <w:p w14:paraId="3E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После окончания боевых действий Зиятдинов Мингазетдин был определен в роту шоферов. В составе данной роты он вез боеприпасы, продукцию во Владивосток, в Советскую гавань, Магадан, Комсомольск-на-Амуре. Так промелькнули семь лет военной службы окрепнувшего в боях и уже бывалого солдата Мингазетдина. Вернулся он в родную деревню в 1950 году. В 1951 году поступил он на работу в Девятернинский лесхоз. Около сорока лет занимался любимым делом: растил и охранял лесное богатство страны.</w:t>
      </w:r>
    </w:p>
    <w:p w14:paraId="3F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Был награжден орденом «Отечественной войны II степени» (1985), значком «За доблесть и отвагу в ВОВ» и многими юбилейными медалями и значками.</w:t>
      </w:r>
    </w:p>
    <w:p w14:paraId="40000000">
      <w:pPr>
        <w:spacing w:line="360" w:lineRule="auto"/>
        <w:ind/>
        <w:jc w:val="both"/>
      </w:pPr>
      <w:r>
        <w:t xml:space="preserve">      Мы тимуровцы, с</w:t>
      </w:r>
      <w:r>
        <w:t xml:space="preserve">егодня живем, </w:t>
      </w:r>
      <w:r>
        <w:t>любим, строим планы на будущее, учимся или работаем благодаря тому, что в далеком 1945-ом году была завоевана Победа в Великой Отечественной войне. К счастью, еще есть возможность сказать спасибо за эту Победу и помочь тем, кто является настоящим хранителем памяти о войне – ветеранам.</w:t>
      </w:r>
    </w:p>
    <w:p w14:paraId="41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Дарить пожилым участникам Великой Отечественной войны заботу, внимание и общение очень просто, но так важно. Понимая это, Волонтеры Победы стремятся к тому, чтобы ветераны чувствовали благодарность молодого поколения и, что не менее важно, получали необходимую помощь.</w:t>
      </w:r>
    </w:p>
    <w:p w14:paraId="42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rPr>
          <w:color w:val="000000"/>
        </w:rPr>
        <w:t>Каждый доброволец сможет найти в разделе «Помощь ветеранам» близкое ему поднаправление. Преимуществом деятельности в любом из поднаправлений станет бесценная возможность лично пообщаться с Победителями, узнать из первых уст малоизвестные факты о Великой Отечественной войне и выразить благодарность за возможность жить под мирным небом. </w:t>
      </w:r>
    </w:p>
    <w:p w14:paraId="43000000">
      <w:pPr>
        <w:pStyle w:val="Style_2"/>
        <w:spacing w:after="0" w:before="0" w:line="360" w:lineRule="auto"/>
        <w:ind/>
        <w:jc w:val="both"/>
        <w:rPr>
          <w:color w:val="000000"/>
        </w:rPr>
      </w:pPr>
      <w:r>
        <w:t xml:space="preserve">  И поэтому  помогаем Ветеранам и тыловикам  нашего села. Чистим , убираем, воду таскаем. Дрова. Поздравляем  с праздником  9 мая и с днем рождения. К сожалению </w:t>
      </w:r>
      <w:r>
        <w:rPr>
          <w:color w:val="000000"/>
        </w:rPr>
        <w:t xml:space="preserve"> Зиятдинов Мингазетдин нет живых. Но мы помним его и не забываем.</w:t>
      </w:r>
    </w:p>
    <w:p w14:paraId="44000000">
      <w:pPr>
        <w:spacing w:line="360" w:lineRule="auto"/>
        <w:ind w:firstLine="720"/>
        <w:jc w:val="center"/>
        <w:rPr>
          <w:b w:val="1"/>
          <w:highlight w:val="white"/>
        </w:rPr>
      </w:pPr>
      <w:r>
        <w:rPr>
          <w:b w:val="1"/>
          <w:highlight w:val="white"/>
        </w:rPr>
        <w:t>Физическая культура в пожилом возрасте</w:t>
      </w:r>
    </w:p>
    <w:p w14:paraId="45000000">
      <w:pPr>
        <w:spacing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Всем известно, что физическая культура играет важную роль в жизни каждого человека. Без физической активности замедляется рост у детей, развитие умственных способностей, внутренних органов и систем. В зрелом возрасте физическая культура помогает реализовывать «амбициозные» планы, усиливает интеллектуальный, физический, духовный потенциал человека. В пожилом возрасте физическая культура помогает поддерживать хорошее состояние здоровья и рационально использовать имеющиеся резервы организма. Многие исследователи занимаются изучением процессов старения, ищут пути для продления жизни человека. Все они, независимо от различия взглядов на эту проблему, безусловно сходятся на одном: наряду с правильным образом жизни, который является залогом долгого здоровья и трудоспособности, огромное значение имеет физическая культура.</w:t>
      </w:r>
    </w:p>
    <w:p w14:paraId="46000000">
      <w:pPr>
        <w:spacing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   И с этим девизом наши пожилые люди всегда   вместе  молодыми  участвуют на различных мероприятиях, соревнованиях и др. развлекательных  играх. </w:t>
      </w:r>
    </w:p>
    <w:p w14:paraId="47000000">
      <w:pPr>
        <w:ind/>
        <w:jc w:val="center"/>
        <w:rPr>
          <w:b w:val="1"/>
        </w:rPr>
      </w:pPr>
      <w:r>
        <w:rPr>
          <w:b w:val="1"/>
        </w:rPr>
        <w:t>Организация совместной творческой деятельности:</w:t>
      </w:r>
    </w:p>
    <w:p w14:paraId="48000000">
      <w:pPr>
        <w:ind/>
        <w:jc w:val="center"/>
        <w:rPr>
          <w:b w:val="1"/>
        </w:rPr>
      </w:pPr>
    </w:p>
    <w:p w14:paraId="49000000">
      <w:pPr>
        <w:spacing w:line="360" w:lineRule="auto"/>
        <w:ind w:firstLine="720"/>
        <w:jc w:val="both"/>
      </w:pPr>
      <w:r>
        <w:t xml:space="preserve">  Очень часто пожилым, что они одиноки. Такие люди нуждаются в поддержке. И, как правило, им важнее общение с друзьями и соседями, чем с родными. Чтобы не оставить без внимания всех, кто ещё молод душой, организованы специальные досуговые мероприятия для пожилых людей.  Чуть ли не главными организаторами подобных мероприятий являются дома культуры, которые есть в каждом районе города, поселках и селах. </w:t>
      </w:r>
    </w:p>
    <w:p w14:paraId="4A000000">
      <w:pPr>
        <w:spacing w:line="360" w:lineRule="auto"/>
        <w:ind w:firstLine="720"/>
        <w:jc w:val="both"/>
      </w:pPr>
      <w:r>
        <w:t xml:space="preserve">  За счет о праздниках и вечерах узнают многие пенсионеры и с радостью собираются на подобные мероприятия. Поэтому, занятия различными видами творчества, становятся досугом для них. Более того, мероприятия домов культуры и для школ и   для пожилых людей позволяют налаживать дружеские отношения друг с другом, раскрывают новые таланты и возможности пенсионеров. Сюда приходят за советом, помощью, отдыхом и получать удовольствие. </w:t>
      </w:r>
    </w:p>
    <w:p w14:paraId="4B000000">
      <w:pPr>
        <w:spacing w:line="360" w:lineRule="auto"/>
        <w:ind w:firstLine="720"/>
        <w:jc w:val="both"/>
      </w:pPr>
      <w:r>
        <w:t xml:space="preserve"> Такие встречи являются одним из поводов собраться вместе, пообщаться, выпить чаю. Многие дома культуры сотрудничают с ветеранскими организациями. Общими усилиями они организовывают мероприятия для пожилых людей.</w:t>
      </w:r>
    </w:p>
    <w:p w14:paraId="4C000000">
      <w:pPr>
        <w:spacing w:line="360" w:lineRule="auto"/>
        <w:ind w:firstLine="720"/>
        <w:jc w:val="both"/>
      </w:pPr>
      <w:r>
        <w:t xml:space="preserve"> Такое внимание позволяет почувствовать себя таким людям полноценными членами общества. Они так же участвуют в различных конкурсах, они так же выигрывают призы. Вовлечение в культурно-досуговые мероприятия людей всех возрастных категорий является одной из главных задач школ и домов культуры. </w:t>
      </w:r>
    </w:p>
    <w:p w14:paraId="4D000000"/>
    <w:p w14:paraId="4E000000"/>
    <w:p w14:paraId="4F000000"/>
    <w:p w14:paraId="50000000"/>
    <w:p w14:paraId="51000000"/>
    <w:p w14:paraId="52000000"/>
    <w:p w14:paraId="53000000"/>
    <w:p w14:paraId="54000000">
      <w:r>
        <w:t xml:space="preserve">      </w:t>
      </w:r>
    </w:p>
    <w:p w14:paraId="55000000"/>
    <w:p w14:paraId="56000000"/>
    <w:p w14:paraId="57000000"/>
    <w:p w14:paraId="58000000"/>
    <w:p w14:paraId="59000000"/>
    <w:p w14:paraId="5A000000">
      <w:pPr>
        <w:tabs>
          <w:tab w:leader="none" w:pos="2280" w:val="left"/>
        </w:tabs>
        <w:ind/>
        <w:rPr>
          <w:sz w:val="28"/>
        </w:rPr>
      </w:pPr>
      <w:r>
        <w:rPr>
          <w:sz w:val="28"/>
        </w:rPr>
        <w:tab/>
      </w:r>
    </w:p>
    <w:sectPr>
      <w:pgSz w:h="16838" w:orient="portrait" w:w="11906"/>
      <w:pgMar w:bottom="719" w:footer="708" w:gutter="0" w:header="708" w:left="1701" w:right="850" w:top="3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sz w:val="24"/>
    </w:rPr>
  </w:style>
  <w:style w:default="1" w:styleId="Style_3_ch" w:type="character">
    <w:name w:val="Normal"/>
    <w:link w:val="Style_3"/>
    <w:rPr>
      <w:sz w:val="24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apple-converted-space"/>
    <w:basedOn w:val="Style_10"/>
    <w:link w:val="Style_9_ch"/>
  </w:style>
  <w:style w:styleId="Style_9_ch" w:type="character">
    <w:name w:val="apple-converted-space"/>
    <w:basedOn w:val="Style_10_ch"/>
    <w:link w:val="Style_9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3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3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" w:type="paragraph">
    <w:name w:val="heading 1"/>
    <w:basedOn w:val="Style_3"/>
    <w:link w:val="Style_1_ch"/>
    <w:uiPriority w:val="9"/>
    <w:qFormat/>
    <w:pPr>
      <w:spacing w:afterAutospacing="on" w:beforeAutospacing="on"/>
      <w:ind/>
      <w:outlineLvl w:val="0"/>
    </w:pPr>
    <w:rPr>
      <w:b w:val="1"/>
      <w:sz w:val="48"/>
    </w:rPr>
  </w:style>
  <w:style w:styleId="Style_1_ch" w:type="character">
    <w:name w:val="heading 1"/>
    <w:basedOn w:val="Style_3_ch"/>
    <w:link w:val="Style_1"/>
    <w:rPr>
      <w:b w:val="1"/>
      <w:sz w:val="48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2" w:type="paragraph">
    <w:name w:val="Normal (Web)"/>
    <w:basedOn w:val="Style_3"/>
    <w:link w:val="Style_2_ch"/>
    <w:pPr>
      <w:spacing w:afterAutospacing="on" w:beforeAutospacing="on"/>
      <w:ind/>
    </w:pPr>
  </w:style>
  <w:style w:styleId="Style_2_ch" w:type="character">
    <w:name w:val="Normal (Web)"/>
    <w:basedOn w:val="Style_3_ch"/>
    <w:link w:val="Style_2"/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3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oc 10"/>
    <w:next w:val="Style_3"/>
    <w:link w:val="Style_21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21_ch" w:type="character">
    <w:name w:val="toc 10"/>
    <w:link w:val="Style_21"/>
    <w:rPr>
      <w:rFonts w:ascii="XO Thames" w:hAnsi="XO Thames"/>
      <w:sz w:val="28"/>
    </w:rPr>
  </w:style>
  <w:style w:styleId="Style_22" w:type="paragraph">
    <w:name w:val="Title"/>
    <w:next w:val="Style_3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3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3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2026-04-21T08:47:56Z</dcterms:modified>
</cp:coreProperties>
</file>